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CPGE-Culture</w:t>
      </w:r>
      <w:r>
        <w:rPr>
          <w:spacing w:val="-4"/>
        </w:rPr>
        <w:t> </w:t>
      </w:r>
      <w:r>
        <w:rPr/>
        <w:t>Arabe</w:t>
      </w:r>
      <w:r>
        <w:rPr>
          <w:spacing w:val="-1"/>
        </w:rPr>
        <w:t> </w:t>
      </w:r>
      <w:r>
        <w:rPr/>
        <w:t>et</w:t>
      </w:r>
      <w:r>
        <w:rPr>
          <w:spacing w:val="-2"/>
        </w:rPr>
        <w:t> Traduction</w:t>
      </w:r>
    </w:p>
    <w:p>
      <w:pPr>
        <w:pStyle w:val="BodyText"/>
        <w:spacing w:before="163"/>
        <w:jc w:val="left"/>
        <w:rPr>
          <w:sz w:val="24"/>
        </w:rPr>
      </w:pPr>
    </w:p>
    <w:p>
      <w:pPr>
        <w:spacing w:before="0"/>
        <w:ind w:left="3" w:right="136" w:firstLine="0"/>
        <w:jc w:val="center"/>
        <w:rPr>
          <w:b/>
          <w:sz w:val="22"/>
        </w:rPr>
      </w:pPr>
      <w:r>
        <w:rPr>
          <w:b/>
          <w:sz w:val="22"/>
          <w:u w:val="single"/>
        </w:rPr>
        <w:t>Une</w:t>
      </w:r>
      <w:r>
        <w:rPr>
          <w:b/>
          <w:spacing w:val="-5"/>
          <w:sz w:val="22"/>
          <w:u w:val="single"/>
        </w:rPr>
        <w:t> </w:t>
      </w:r>
      <w:r>
        <w:rPr>
          <w:b/>
          <w:sz w:val="22"/>
          <w:u w:val="single"/>
        </w:rPr>
        <w:t>foi</w:t>
      </w:r>
      <w:r>
        <w:rPr>
          <w:b/>
          <w:spacing w:val="-3"/>
          <w:sz w:val="22"/>
          <w:u w:val="single"/>
        </w:rPr>
        <w:t> </w:t>
      </w:r>
      <w:r>
        <w:rPr>
          <w:b/>
          <w:sz w:val="22"/>
          <w:u w:val="single"/>
        </w:rPr>
        <w:t>aveugle</w:t>
      </w:r>
      <w:r>
        <w:rPr>
          <w:b/>
          <w:spacing w:val="-1"/>
          <w:sz w:val="22"/>
          <w:u w:val="single"/>
        </w:rPr>
        <w:t> </w:t>
      </w:r>
      <w:r>
        <w:rPr>
          <w:b/>
          <w:sz w:val="22"/>
          <w:u w:val="single"/>
        </w:rPr>
        <w:t>dans</w:t>
      </w:r>
      <w:r>
        <w:rPr>
          <w:b/>
          <w:spacing w:val="-2"/>
          <w:sz w:val="22"/>
          <w:u w:val="single"/>
        </w:rPr>
        <w:t> </w:t>
      </w:r>
      <w:r>
        <w:rPr>
          <w:b/>
          <w:sz w:val="22"/>
          <w:u w:val="single"/>
        </w:rPr>
        <w:t>le</w:t>
      </w:r>
      <w:r>
        <w:rPr>
          <w:b/>
          <w:spacing w:val="-1"/>
          <w:sz w:val="22"/>
          <w:u w:val="single"/>
        </w:rPr>
        <w:t> </w:t>
      </w:r>
      <w:r>
        <w:rPr>
          <w:b/>
          <w:sz w:val="22"/>
          <w:u w:val="single"/>
        </w:rPr>
        <w:t>progrès</w:t>
      </w:r>
      <w:r>
        <w:rPr>
          <w:b/>
          <w:spacing w:val="-3"/>
          <w:sz w:val="22"/>
          <w:u w:val="single"/>
        </w:rPr>
        <w:t> </w:t>
      </w:r>
      <w:r>
        <w:rPr>
          <w:b/>
          <w:spacing w:val="-2"/>
          <w:sz w:val="22"/>
          <w:u w:val="single"/>
        </w:rPr>
        <w:t>scientifique</w:t>
      </w:r>
    </w:p>
    <w:p>
      <w:pPr>
        <w:pStyle w:val="BodyText"/>
        <w:spacing w:before="20"/>
        <w:jc w:val="left"/>
        <w:rPr>
          <w:b/>
        </w:rPr>
      </w:pPr>
    </w:p>
    <w:p>
      <w:pPr>
        <w:pStyle w:val="BodyText"/>
        <w:spacing w:before="0"/>
        <w:ind w:left="534"/>
      </w:pPr>
      <w:r>
        <w:rPr/>
        <w:t>En</w:t>
      </w:r>
      <w:r>
        <w:rPr>
          <w:spacing w:val="11"/>
        </w:rPr>
        <w:t> </w:t>
      </w:r>
      <w:r>
        <w:rPr/>
        <w:t>refusant</w:t>
      </w:r>
      <w:r>
        <w:rPr>
          <w:spacing w:val="16"/>
        </w:rPr>
        <w:t> </w:t>
      </w:r>
      <w:r>
        <w:rPr/>
        <w:t>des</w:t>
      </w:r>
      <w:r>
        <w:rPr>
          <w:spacing w:val="15"/>
        </w:rPr>
        <w:t> </w:t>
      </w:r>
      <w:r>
        <w:rPr/>
        <w:t>avancées</w:t>
      </w:r>
      <w:r>
        <w:rPr>
          <w:spacing w:val="13"/>
        </w:rPr>
        <w:t> </w:t>
      </w:r>
      <w:r>
        <w:rPr/>
        <w:t>de</w:t>
      </w:r>
      <w:r>
        <w:rPr>
          <w:spacing w:val="14"/>
        </w:rPr>
        <w:t> </w:t>
      </w:r>
      <w:r>
        <w:rPr/>
        <w:t>l’esprit</w:t>
      </w:r>
      <w:r>
        <w:rPr>
          <w:spacing w:val="16"/>
        </w:rPr>
        <w:t> </w:t>
      </w:r>
      <w:r>
        <w:rPr/>
        <w:t>qui</w:t>
      </w:r>
      <w:r>
        <w:rPr>
          <w:spacing w:val="16"/>
        </w:rPr>
        <w:t> </w:t>
      </w:r>
      <w:r>
        <w:rPr/>
        <w:t>venaient</w:t>
      </w:r>
      <w:r>
        <w:rPr>
          <w:spacing w:val="13"/>
        </w:rPr>
        <w:t> </w:t>
      </w:r>
      <w:r>
        <w:rPr/>
        <w:t>contredire</w:t>
      </w:r>
      <w:r>
        <w:rPr>
          <w:spacing w:val="13"/>
        </w:rPr>
        <w:t> </w:t>
      </w:r>
      <w:r>
        <w:rPr/>
        <w:t>les</w:t>
      </w:r>
      <w:r>
        <w:rPr>
          <w:spacing w:val="14"/>
        </w:rPr>
        <w:t> </w:t>
      </w:r>
      <w:r>
        <w:rPr/>
        <w:t>dogmes</w:t>
      </w:r>
      <w:r>
        <w:rPr>
          <w:spacing w:val="15"/>
        </w:rPr>
        <w:t> </w:t>
      </w:r>
      <w:r>
        <w:rPr/>
        <w:t>qu’elles</w:t>
      </w:r>
      <w:r>
        <w:rPr>
          <w:spacing w:val="15"/>
        </w:rPr>
        <w:t> </w:t>
      </w:r>
      <w:r>
        <w:rPr/>
        <w:t>avaient</w:t>
      </w:r>
      <w:r>
        <w:rPr>
          <w:spacing w:val="16"/>
        </w:rPr>
        <w:t> </w:t>
      </w:r>
      <w:r>
        <w:rPr/>
        <w:t>établis,</w:t>
      </w:r>
      <w:r>
        <w:rPr>
          <w:spacing w:val="15"/>
        </w:rPr>
        <w:t> </w:t>
      </w:r>
      <w:r>
        <w:rPr>
          <w:spacing w:val="-5"/>
        </w:rPr>
        <w:t>les</w:t>
      </w:r>
    </w:p>
    <w:p>
      <w:pPr>
        <w:pStyle w:val="BodyText"/>
        <w:spacing w:line="276" w:lineRule="auto"/>
        <w:ind w:left="140" w:right="135"/>
      </w:pPr>
      <w:r>
        <w:rPr/>
        <w:t>religions ont largement marqué l’histoire des sciences. S’il s’agit essentiellement de la religion catholique, n’est-ce pas seulement parce que celle-ci était triomphante au moment de l’irruption de la science moderne ? Quel autre pouvoir que la sainte Inquisition aurait eu les moyens de bâillonner Galilée et de brûler Giordano Bruno</w:t>
      </w:r>
      <w:r>
        <w:rPr>
          <w:spacing w:val="-2"/>
        </w:rPr>
        <w:t> </w:t>
      </w:r>
      <w:r>
        <w:rPr/>
        <w:t>?</w:t>
      </w:r>
      <w:r>
        <w:rPr>
          <w:spacing w:val="-2"/>
        </w:rPr>
        <w:t> </w:t>
      </w:r>
      <w:r>
        <w:rPr/>
        <w:t>Fort</w:t>
      </w:r>
      <w:r>
        <w:rPr>
          <w:spacing w:val="-1"/>
        </w:rPr>
        <w:t> </w:t>
      </w:r>
      <w:r>
        <w:rPr/>
        <w:t>heureusement,</w:t>
      </w:r>
      <w:r>
        <w:rPr>
          <w:spacing w:val="-2"/>
        </w:rPr>
        <w:t> </w:t>
      </w:r>
      <w:r>
        <w:rPr/>
        <w:t>le</w:t>
      </w:r>
      <w:r>
        <w:rPr>
          <w:spacing w:val="-2"/>
        </w:rPr>
        <w:t> </w:t>
      </w:r>
      <w:r>
        <w:rPr/>
        <w:t>développement</w:t>
      </w:r>
      <w:r>
        <w:rPr>
          <w:spacing w:val="-1"/>
        </w:rPr>
        <w:t> </w:t>
      </w:r>
      <w:r>
        <w:rPr/>
        <w:t>scientifique</w:t>
      </w:r>
      <w:r>
        <w:rPr>
          <w:spacing w:val="-2"/>
        </w:rPr>
        <w:t> </w:t>
      </w:r>
      <w:r>
        <w:rPr/>
        <w:t>s’est</w:t>
      </w:r>
      <w:r>
        <w:rPr>
          <w:spacing w:val="-4"/>
        </w:rPr>
        <w:t> </w:t>
      </w:r>
      <w:r>
        <w:rPr/>
        <w:t>accompagné</w:t>
      </w:r>
      <w:r>
        <w:rPr>
          <w:spacing w:val="-2"/>
        </w:rPr>
        <w:t> </w:t>
      </w:r>
      <w:r>
        <w:rPr/>
        <w:t>de</w:t>
      </w:r>
      <w:r>
        <w:rPr>
          <w:spacing w:val="-2"/>
        </w:rPr>
        <w:t> </w:t>
      </w:r>
      <w:r>
        <w:rPr/>
        <w:t>celui</w:t>
      </w:r>
      <w:r>
        <w:rPr>
          <w:spacing w:val="-1"/>
        </w:rPr>
        <w:t> </w:t>
      </w:r>
      <w:r>
        <w:rPr/>
        <w:t>de</w:t>
      </w:r>
      <w:r>
        <w:rPr>
          <w:spacing w:val="-2"/>
        </w:rPr>
        <w:t> </w:t>
      </w:r>
      <w:r>
        <w:rPr/>
        <w:t>la</w:t>
      </w:r>
      <w:r>
        <w:rPr>
          <w:spacing w:val="-2"/>
        </w:rPr>
        <w:t> </w:t>
      </w:r>
      <w:r>
        <w:rPr/>
        <w:t>démocratie</w:t>
      </w:r>
      <w:r>
        <w:rPr>
          <w:spacing w:val="-2"/>
        </w:rPr>
        <w:t> </w:t>
      </w:r>
      <w:r>
        <w:rPr/>
        <w:t>dans</w:t>
      </w:r>
      <w:r>
        <w:rPr>
          <w:spacing w:val="-2"/>
        </w:rPr>
        <w:t> </w:t>
      </w:r>
      <w:r>
        <w:rPr/>
        <w:t>les pays industrialisés, et Charles Darwin fut épargné.</w:t>
      </w:r>
    </w:p>
    <w:p>
      <w:pPr>
        <w:pStyle w:val="BodyText"/>
        <w:jc w:val="left"/>
      </w:pPr>
    </w:p>
    <w:p>
      <w:pPr>
        <w:pStyle w:val="BodyText"/>
        <w:spacing w:line="276" w:lineRule="auto" w:before="1"/>
        <w:ind w:left="140" w:right="136" w:firstLine="276"/>
      </w:pPr>
      <w:r>
        <w:rPr/>
        <w:t>Toutefois, si les religions n’ont plus le pouvoir d’éliminer les savants impies et les théories sacrilèges, elles se réfugient souvent dans l’interdit imposé à leurs ouailles ou même à des populations entières. Ainsi, dans de nombreux Etats des Etats-Unis, l’Eglise réformée exige-t-elle encore que l’enseignement de la théorie de l’évolution ne soit pas privilégié par rapport au récit biblique. Ainsi l’enseignement de la physique est-il amputé de la théorie du Big bang dans nombre de pays où la religion musulmane est officielle.</w:t>
      </w:r>
    </w:p>
    <w:p>
      <w:pPr>
        <w:pStyle w:val="BodyText"/>
        <w:spacing w:before="40"/>
        <w:jc w:val="left"/>
      </w:pPr>
    </w:p>
    <w:p>
      <w:pPr>
        <w:pStyle w:val="BodyText"/>
        <w:spacing w:line="276" w:lineRule="auto" w:before="0"/>
        <w:ind w:left="140" w:right="135"/>
      </w:pPr>
      <w:r>
        <w:rPr/>
        <w:t>… Les pouvoirs politiques</w:t>
      </w:r>
      <w:r>
        <w:rPr>
          <w:spacing w:val="-2"/>
        </w:rPr>
        <w:t> </w:t>
      </w:r>
      <w:r>
        <w:rPr/>
        <w:t>européens ont choisi de reconnaître dans la science la source privilégiée des vérités et des richesses. Mais il n’en découle pas automatiquement que la science soit devenue neutre et universelle. En témoigne la rigidité dont les notables de l’institution scientifique ont fait preuve, ces dernières années, à l’égard des rares propositions révolutionnaires émanant de chercheurs.</w:t>
      </w:r>
    </w:p>
    <w:p>
      <w:pPr>
        <w:pStyle w:val="BodyText"/>
        <w:jc w:val="left"/>
      </w:pPr>
    </w:p>
    <w:p>
      <w:pPr>
        <w:pStyle w:val="BodyText"/>
        <w:spacing w:line="276" w:lineRule="auto" w:before="1"/>
        <w:ind w:left="140" w:right="139" w:firstLine="221"/>
      </w:pPr>
      <w:r>
        <w:rPr/>
        <w:t>N’est-ce pas le fait d’une idéologie, voire d’une idéologie religieuse, que d’institutionnaliser les vérités du moment comme immuables, de les faire défendre par des prêtres intouchables, gardiens du grand livre de la science, et de refouler violemment toute idée nouvelle si elle oblige à corriger les dogmes que constituent les anciens paradigmes …</w:t>
      </w:r>
    </w:p>
    <w:p>
      <w:pPr>
        <w:pStyle w:val="BodyText"/>
        <w:jc w:val="left"/>
      </w:pPr>
    </w:p>
    <w:p>
      <w:pPr>
        <w:pStyle w:val="BodyText"/>
        <w:spacing w:line="276" w:lineRule="auto" w:before="1"/>
        <w:ind w:left="140" w:right="134" w:firstLine="442"/>
      </w:pPr>
      <w:r>
        <w:rPr/>
        <w:t>Il reste que l’état de la science à chaque moment demeure insuffisant pour expliquer des situations complexes et envisager leur dénouement. L’incertitude des prévisions paraît manifeste puisque les conclusions des</w:t>
      </w:r>
      <w:r>
        <w:rPr>
          <w:spacing w:val="40"/>
        </w:rPr>
        <w:t> </w:t>
      </w:r>
      <w:r>
        <w:rPr/>
        <w:t>experts</w:t>
      </w:r>
      <w:r>
        <w:rPr>
          <w:spacing w:val="40"/>
        </w:rPr>
        <w:t> </w:t>
      </w:r>
      <w:r>
        <w:rPr/>
        <w:t>sont</w:t>
      </w:r>
      <w:r>
        <w:rPr>
          <w:spacing w:val="40"/>
        </w:rPr>
        <w:t> </w:t>
      </w:r>
      <w:r>
        <w:rPr/>
        <w:t>qualifiées</w:t>
      </w:r>
      <w:r>
        <w:rPr>
          <w:spacing w:val="40"/>
        </w:rPr>
        <w:t> </w:t>
      </w:r>
      <w:r>
        <w:rPr/>
        <w:t>d’«</w:t>
      </w:r>
      <w:r>
        <w:rPr>
          <w:spacing w:val="-3"/>
        </w:rPr>
        <w:t> </w:t>
      </w:r>
      <w:r>
        <w:rPr/>
        <w:t>optimistes</w:t>
      </w:r>
      <w:r>
        <w:rPr>
          <w:spacing w:val="-2"/>
        </w:rPr>
        <w:t> </w:t>
      </w:r>
      <w:r>
        <w:rPr/>
        <w:t>»</w:t>
      </w:r>
      <w:r>
        <w:rPr>
          <w:spacing w:val="39"/>
        </w:rPr>
        <w:t> </w:t>
      </w:r>
      <w:r>
        <w:rPr/>
        <w:t>ou</w:t>
      </w:r>
      <w:r>
        <w:rPr>
          <w:spacing w:val="40"/>
        </w:rPr>
        <w:t> </w:t>
      </w:r>
      <w:r>
        <w:rPr/>
        <w:t>«</w:t>
      </w:r>
      <w:r>
        <w:rPr>
          <w:spacing w:val="-6"/>
        </w:rPr>
        <w:t> </w:t>
      </w:r>
      <w:r>
        <w:rPr/>
        <w:t>pessimistes »</w:t>
      </w:r>
      <w:r>
        <w:rPr>
          <w:spacing w:val="39"/>
        </w:rPr>
        <w:t> </w:t>
      </w:r>
      <w:r>
        <w:rPr/>
        <w:t>plutôt</w:t>
      </w:r>
      <w:r>
        <w:rPr>
          <w:spacing w:val="40"/>
        </w:rPr>
        <w:t> </w:t>
      </w:r>
      <w:r>
        <w:rPr/>
        <w:t>que</w:t>
      </w:r>
      <w:r>
        <w:rPr>
          <w:spacing w:val="40"/>
        </w:rPr>
        <w:t> </w:t>
      </w:r>
      <w:r>
        <w:rPr/>
        <w:t>de</w:t>
      </w:r>
      <w:r>
        <w:rPr>
          <w:spacing w:val="40"/>
        </w:rPr>
        <w:t> </w:t>
      </w:r>
      <w:r>
        <w:rPr/>
        <w:t>«</w:t>
      </w:r>
      <w:r>
        <w:rPr>
          <w:spacing w:val="-3"/>
        </w:rPr>
        <w:t> </w:t>
      </w:r>
      <w:r>
        <w:rPr/>
        <w:t>vraies »</w:t>
      </w:r>
      <w:r>
        <w:rPr>
          <w:spacing w:val="39"/>
        </w:rPr>
        <w:t> </w:t>
      </w:r>
      <w:r>
        <w:rPr/>
        <w:t>ou</w:t>
      </w:r>
      <w:r>
        <w:rPr>
          <w:spacing w:val="40"/>
        </w:rPr>
        <w:t> </w:t>
      </w:r>
      <w:r>
        <w:rPr/>
        <w:t>«</w:t>
      </w:r>
      <w:r>
        <w:rPr>
          <w:spacing w:val="-6"/>
        </w:rPr>
        <w:t> </w:t>
      </w:r>
      <w:r>
        <w:rPr/>
        <w:t>fausses ».</w:t>
      </w:r>
      <w:r>
        <w:rPr>
          <w:spacing w:val="40"/>
        </w:rPr>
        <w:t> </w:t>
      </w:r>
      <w:r>
        <w:rPr/>
        <w:t>Le retour du subjectif vient ainsi clore l’objectivité proclamée de la méthode scientifique.</w:t>
      </w:r>
    </w:p>
    <w:p>
      <w:pPr>
        <w:pStyle w:val="BodyText"/>
        <w:jc w:val="left"/>
      </w:pPr>
    </w:p>
    <w:p>
      <w:pPr>
        <w:pStyle w:val="BodyText"/>
        <w:spacing w:line="276" w:lineRule="auto" w:before="0"/>
        <w:ind w:left="140" w:right="135" w:firstLine="386"/>
      </w:pPr>
      <w:r>
        <w:rPr/>
        <w:t>Ici, le scientifique, choisit souvent la prophétie contre la rigueur. La plus haute instance française en la matière, l’Académie des sciences, s’est trompée par optimisme sur tous les risques d’atteinte à la santé depuis vingt ans : sur la dioxine, la vache folle… sans parler des plantes génétiquement modifiées. Chaque fois, l’Académie</w:t>
      </w:r>
      <w:r>
        <w:rPr>
          <w:spacing w:val="36"/>
        </w:rPr>
        <w:t> </w:t>
      </w:r>
      <w:r>
        <w:rPr/>
        <w:t>a</w:t>
      </w:r>
      <w:r>
        <w:rPr>
          <w:spacing w:val="36"/>
        </w:rPr>
        <w:t> </w:t>
      </w:r>
      <w:r>
        <w:rPr/>
        <w:t>vanté</w:t>
      </w:r>
      <w:r>
        <w:rPr>
          <w:spacing w:val="36"/>
        </w:rPr>
        <w:t> </w:t>
      </w:r>
      <w:r>
        <w:rPr/>
        <w:t>l’innovation</w:t>
      </w:r>
      <w:r>
        <w:rPr>
          <w:spacing w:val="36"/>
        </w:rPr>
        <w:t> </w:t>
      </w:r>
      <w:r>
        <w:rPr/>
        <w:t>et</w:t>
      </w:r>
      <w:r>
        <w:rPr>
          <w:spacing w:val="37"/>
        </w:rPr>
        <w:t> </w:t>
      </w:r>
      <w:r>
        <w:rPr/>
        <w:t>condamné</w:t>
      </w:r>
      <w:r>
        <w:rPr>
          <w:spacing w:val="36"/>
        </w:rPr>
        <w:t> </w:t>
      </w:r>
      <w:r>
        <w:rPr/>
        <w:t>l’obscurantisme</w:t>
      </w:r>
      <w:r>
        <w:rPr>
          <w:spacing w:val="36"/>
        </w:rPr>
        <w:t> </w:t>
      </w:r>
      <w:r>
        <w:rPr/>
        <w:t>en</w:t>
      </w:r>
      <w:r>
        <w:rPr>
          <w:spacing w:val="36"/>
        </w:rPr>
        <w:t> </w:t>
      </w:r>
      <w:r>
        <w:rPr/>
        <w:t>proclamant</w:t>
      </w:r>
      <w:r>
        <w:rPr>
          <w:spacing w:val="37"/>
        </w:rPr>
        <w:t> </w:t>
      </w:r>
      <w:r>
        <w:rPr/>
        <w:t>qu’on</w:t>
      </w:r>
      <w:r>
        <w:rPr>
          <w:spacing w:val="36"/>
        </w:rPr>
        <w:t> </w:t>
      </w:r>
      <w:r>
        <w:rPr/>
        <w:t>ne</w:t>
      </w:r>
      <w:r>
        <w:rPr>
          <w:spacing w:val="36"/>
        </w:rPr>
        <w:t> </w:t>
      </w:r>
      <w:r>
        <w:rPr/>
        <w:t>peut</w:t>
      </w:r>
      <w:r>
        <w:rPr>
          <w:spacing w:val="40"/>
        </w:rPr>
        <w:t> </w:t>
      </w:r>
      <w:r>
        <w:rPr/>
        <w:t>pas</w:t>
      </w:r>
      <w:r>
        <w:rPr>
          <w:spacing w:val="37"/>
        </w:rPr>
        <w:t> </w:t>
      </w:r>
      <w:r>
        <w:rPr/>
        <w:t>arrêter</w:t>
      </w:r>
      <w:r>
        <w:rPr>
          <w:spacing w:val="34"/>
        </w:rPr>
        <w:t> </w:t>
      </w:r>
      <w:r>
        <w:rPr/>
        <w:t>le</w:t>
      </w:r>
    </w:p>
    <w:p>
      <w:pPr>
        <w:pStyle w:val="BodyText"/>
        <w:spacing w:before="1"/>
        <w:ind w:left="140"/>
      </w:pPr>
      <w:r>
        <w:rPr/>
        <w:t>«</w:t>
      </w:r>
      <w:r>
        <w:rPr>
          <w:spacing w:val="-4"/>
        </w:rPr>
        <w:t> </w:t>
      </w:r>
      <w:r>
        <w:rPr/>
        <w:t>progrès</w:t>
      </w:r>
      <w:r>
        <w:rPr>
          <w:spacing w:val="-2"/>
        </w:rPr>
        <w:t> </w:t>
      </w:r>
      <w:r>
        <w:rPr/>
        <w:t>de</w:t>
      </w:r>
      <w:r>
        <w:rPr>
          <w:spacing w:val="-1"/>
        </w:rPr>
        <w:t> </w:t>
      </w:r>
      <w:r>
        <w:rPr/>
        <w:t>la</w:t>
      </w:r>
      <w:r>
        <w:rPr>
          <w:spacing w:val="-2"/>
        </w:rPr>
        <w:t> </w:t>
      </w:r>
      <w:r>
        <w:rPr/>
        <w:t>science</w:t>
      </w:r>
      <w:r>
        <w:rPr>
          <w:spacing w:val="1"/>
        </w:rPr>
        <w:t> </w:t>
      </w:r>
      <w:r>
        <w:rPr>
          <w:spacing w:val="-5"/>
        </w:rPr>
        <w:t>».</w:t>
      </w:r>
    </w:p>
    <w:p>
      <w:pPr>
        <w:pStyle w:val="BodyText"/>
        <w:spacing w:before="75"/>
        <w:jc w:val="left"/>
      </w:pPr>
    </w:p>
    <w:p>
      <w:pPr>
        <w:pStyle w:val="BodyText"/>
        <w:spacing w:line="276" w:lineRule="auto" w:before="0"/>
        <w:ind w:left="140" w:right="137" w:firstLine="331"/>
      </w:pPr>
      <w:r>
        <w:rPr/>
        <w:t>Or le progrès de la science n’est pas nécessairement celui de</w:t>
      </w:r>
      <w:r>
        <w:rPr>
          <w:spacing w:val="-2"/>
        </w:rPr>
        <w:t> </w:t>
      </w:r>
      <w:r>
        <w:rPr/>
        <w:t>l’humain, sauf</w:t>
      </w:r>
      <w:r>
        <w:rPr>
          <w:spacing w:val="-1"/>
        </w:rPr>
        <w:t> </w:t>
      </w:r>
      <w:r>
        <w:rPr/>
        <w:t>à</w:t>
      </w:r>
      <w:r>
        <w:rPr>
          <w:spacing w:val="-2"/>
        </w:rPr>
        <w:t> </w:t>
      </w:r>
      <w:r>
        <w:rPr/>
        <w:t>accepter que notre destin soit régulé par les intérêts de l’industrie et de la Bourse. Est-ce la mise en marché de la science qui a provoqué son dogmatisme missionnaire, ou l’inverse ? Quand la technoscience devient en toute impunité la source</w:t>
      </w:r>
      <w:r>
        <w:rPr>
          <w:spacing w:val="40"/>
        </w:rPr>
        <w:t> </w:t>
      </w:r>
      <w:r>
        <w:rPr/>
        <w:t>d’artifices potentiellement dangereux, la croyance est alors érigée en connaissance exacte et approfondie.</w:t>
      </w:r>
    </w:p>
    <w:p>
      <w:pPr>
        <w:spacing w:before="0"/>
        <w:ind w:left="693" w:right="0" w:firstLine="0"/>
        <w:jc w:val="left"/>
        <w:rPr>
          <w:sz w:val="22"/>
        </w:rPr>
      </w:pPr>
      <w:r>
        <w:rPr>
          <w:spacing w:val="-10"/>
          <w:sz w:val="22"/>
        </w:rPr>
        <w:t>.</w:t>
      </w:r>
    </w:p>
    <w:p>
      <w:pPr>
        <w:spacing w:before="43"/>
        <w:ind w:left="424" w:right="0" w:firstLine="0"/>
        <w:jc w:val="left"/>
        <w:rPr>
          <w:b/>
          <w:sz w:val="22"/>
        </w:rPr>
      </w:pPr>
      <w:r>
        <w:rPr>
          <w:b/>
          <w:sz w:val="22"/>
        </w:rPr>
        <w:t>Jacques</w:t>
      </w:r>
      <w:r>
        <w:rPr>
          <w:b/>
          <w:spacing w:val="-3"/>
          <w:sz w:val="22"/>
        </w:rPr>
        <w:t> </w:t>
      </w:r>
      <w:r>
        <w:rPr>
          <w:b/>
          <w:sz w:val="22"/>
        </w:rPr>
        <w:t>Testart,</w:t>
      </w:r>
      <w:r>
        <w:rPr>
          <w:b/>
          <w:spacing w:val="-2"/>
          <w:sz w:val="22"/>
        </w:rPr>
        <w:t> </w:t>
      </w:r>
      <w:r>
        <w:rPr>
          <w:b/>
          <w:sz w:val="22"/>
        </w:rPr>
        <w:t>Le</w:t>
      </w:r>
      <w:r>
        <w:rPr>
          <w:b/>
          <w:spacing w:val="-3"/>
          <w:sz w:val="22"/>
        </w:rPr>
        <w:t> </w:t>
      </w:r>
      <w:r>
        <w:rPr>
          <w:b/>
          <w:sz w:val="22"/>
        </w:rPr>
        <w:t>Monde</w:t>
      </w:r>
      <w:r>
        <w:rPr>
          <w:b/>
          <w:spacing w:val="-2"/>
          <w:sz w:val="22"/>
        </w:rPr>
        <w:t> </w:t>
      </w:r>
      <w:r>
        <w:rPr>
          <w:b/>
          <w:sz w:val="22"/>
        </w:rPr>
        <w:t>diplomatique,</w:t>
      </w:r>
      <w:r>
        <w:rPr>
          <w:b/>
          <w:spacing w:val="-2"/>
          <w:sz w:val="22"/>
        </w:rPr>
        <w:t> </w:t>
      </w:r>
      <w:r>
        <w:rPr>
          <w:b/>
          <w:sz w:val="22"/>
        </w:rPr>
        <w:t>Décembre</w:t>
      </w:r>
      <w:r>
        <w:rPr>
          <w:b/>
          <w:spacing w:val="-3"/>
          <w:sz w:val="22"/>
        </w:rPr>
        <w:t> </w:t>
      </w:r>
      <w:r>
        <w:rPr>
          <w:b/>
          <w:sz w:val="22"/>
        </w:rPr>
        <w:t>2005,</w:t>
      </w:r>
      <w:r>
        <w:rPr>
          <w:b/>
          <w:spacing w:val="-7"/>
          <w:sz w:val="22"/>
        </w:rPr>
        <w:t> </w:t>
      </w:r>
      <w:r>
        <w:rPr>
          <w:b/>
          <w:sz w:val="22"/>
        </w:rPr>
        <w:t>Paris,</w:t>
      </w:r>
      <w:r>
        <w:rPr>
          <w:b/>
          <w:spacing w:val="-2"/>
          <w:sz w:val="22"/>
        </w:rPr>
        <w:t> </w:t>
      </w:r>
      <w:r>
        <w:rPr>
          <w:b/>
          <w:sz w:val="22"/>
        </w:rPr>
        <w:t>pp</w:t>
      </w:r>
      <w:r>
        <w:rPr>
          <w:b/>
          <w:spacing w:val="-6"/>
          <w:sz w:val="22"/>
        </w:rPr>
        <w:t> </w:t>
      </w:r>
      <w:r>
        <w:rPr>
          <w:b/>
          <w:sz w:val="22"/>
        </w:rPr>
        <w:t>:</w:t>
      </w:r>
      <w:r>
        <w:rPr>
          <w:b/>
          <w:spacing w:val="-2"/>
          <w:sz w:val="22"/>
        </w:rPr>
        <w:t> </w:t>
      </w:r>
      <w:r>
        <w:rPr>
          <w:b/>
          <w:sz w:val="22"/>
        </w:rPr>
        <w:t>26,</w:t>
      </w:r>
      <w:r>
        <w:rPr>
          <w:b/>
          <w:spacing w:val="-2"/>
          <w:sz w:val="22"/>
        </w:rPr>
        <w:t> </w:t>
      </w:r>
      <w:r>
        <w:rPr>
          <w:b/>
          <w:spacing w:val="-5"/>
          <w:sz w:val="22"/>
        </w:rPr>
        <w:t>27.</w:t>
      </w:r>
    </w:p>
    <w:sectPr>
      <w:type w:val="continuous"/>
      <w:pgSz w:w="11910" w:h="16840"/>
      <w:pgMar w:top="620" w:bottom="280" w:left="992" w:right="850"/>
      <w:pgBorders w:offsetFrom="page">
        <w:top w:val="single" w:color="000000" w:space="24" w:sz="4"/>
        <w:left w:val="single" w:color="000000" w:space="24" w:sz="4"/>
        <w:bottom w:val="single" w:color="000000" w:space="24" w:sz="4"/>
        <w:right w:val="single" w:color="000000" w:space="24" w:sz="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37"/>
      <w:jc w:val="both"/>
    </w:pPr>
    <w:rPr>
      <w:rFonts w:ascii="Times New Roman" w:hAnsi="Times New Roman" w:eastAsia="Times New Roman" w:cs="Times New Roman"/>
      <w:sz w:val="22"/>
      <w:szCs w:val="22"/>
      <w:lang w:val="fr-FR" w:eastAsia="en-US" w:bidi="ar-SA"/>
    </w:rPr>
  </w:style>
  <w:style w:styleId="Title" w:type="paragraph">
    <w:name w:val="Title"/>
    <w:basedOn w:val="Normal"/>
    <w:uiPriority w:val="1"/>
    <w:qFormat/>
    <w:pPr>
      <w:spacing w:before="61"/>
      <w:ind w:right="136"/>
      <w:jc w:val="center"/>
    </w:pPr>
    <w:rPr>
      <w:rFonts w:ascii="Times New Roman" w:hAnsi="Times New Roman" w:eastAsia="Times New Roman" w:cs="Times New Roman"/>
      <w:sz w:val="24"/>
      <w:szCs w:val="24"/>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2026-01-18T23:56:57Z</dcterms:created>
  <dcterms:modified xsi:type="dcterms:W3CDTF">2026-01-18T23:56:57Z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2024-12-29T00:00:00Z</vt:filetime>
  </property>
  <property fmtid="{D5CDD505-2E9C-101B-9397-08002B2CF9AE}" pid="3" name="Creator">
    <vt:lpwstr>Microsoft® Word 2016</vt:lpwstr>
  </property>
  <property fmtid="{D5CDD505-2E9C-101B-9397-08002B2CF9AE}" pid="4" name="LastSaved">
    <vt:filetime>2026-01-18T00:00:00Z</vt:filetime>
  </property>
  <property fmtid="{D5CDD505-2E9C-101B-9397-08002B2CF9AE}" pid="5" name="Producer">
    <vt:lpwstr>Microsoft® Word 2016</vt:lpwstr>
  </property>
</Properties>
</file>